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1A" w:rsidRDefault="0099761A" w:rsidP="0099761A">
      <w:pPr>
        <w:spacing w:after="0"/>
        <w:rPr>
          <w:rFonts w:ascii="Arial" w:hAnsi="Arial" w:cs="Arial"/>
          <w:b/>
          <w:sz w:val="32"/>
          <w:szCs w:val="32"/>
        </w:rPr>
      </w:pPr>
      <w:r w:rsidRPr="0099761A">
        <w:rPr>
          <w:noProof/>
        </w:rPr>
        <w:drawing>
          <wp:inline distT="0" distB="0" distL="0" distR="0">
            <wp:extent cx="842010" cy="772827"/>
            <wp:effectExtent l="133350" t="114300" r="339090" b="293973"/>
            <wp:docPr id="4" name="Picture 1" descr="NDEMLogo.JPG"/>
            <wp:cNvGraphicFramePr/>
            <a:graphic xmlns:a="http://schemas.openxmlformats.org/drawingml/2006/main">
              <a:graphicData uri="http://schemas.openxmlformats.org/drawingml/2006/picture">
                <pic:pic xmlns:pic="http://schemas.openxmlformats.org/drawingml/2006/picture">
                  <pic:nvPicPr>
                    <pic:cNvPr id="10" name="Picture 9" descr="NDEMLogo.JPG"/>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838516" cy="769620"/>
                    </a:xfrm>
                    <a:prstGeom prst="rect">
                      <a:avLst/>
                    </a:prstGeom>
                    <a:ln>
                      <a:noFill/>
                    </a:ln>
                    <a:effectLst>
                      <a:outerShdw blurRad="292100" dist="139700" dir="2700000" algn="tl" rotWithShape="0">
                        <a:srgbClr val="333333">
                          <a:alpha val="65000"/>
                        </a:srgbClr>
                      </a:outerShdw>
                    </a:effectLst>
                  </pic:spPr>
                </pic:pic>
              </a:graphicData>
            </a:graphic>
          </wp:inline>
        </w:drawing>
      </w:r>
      <w:r w:rsidRPr="0099761A">
        <w:rPr>
          <w:rFonts w:ascii="Arial" w:hAnsi="Arial" w:cs="Arial"/>
          <w:b/>
          <w:sz w:val="32"/>
          <w:szCs w:val="32"/>
        </w:rPr>
        <w:t xml:space="preserve"> </w:t>
      </w:r>
      <w:r>
        <w:rPr>
          <w:rFonts w:ascii="Arial" w:hAnsi="Arial" w:cs="Arial"/>
          <w:b/>
          <w:sz w:val="32"/>
          <w:szCs w:val="32"/>
        </w:rPr>
        <w:t xml:space="preserve">     DEPT. OF PUBLIC SAFETY</w:t>
      </w:r>
    </w:p>
    <w:p w:rsidR="0099761A" w:rsidRDefault="0099761A" w:rsidP="0099761A">
      <w:pPr>
        <w:spacing w:after="0"/>
        <w:jc w:val="center"/>
        <w:rPr>
          <w:rFonts w:ascii="Arial" w:hAnsi="Arial" w:cs="Arial"/>
          <w:b/>
          <w:sz w:val="32"/>
          <w:szCs w:val="32"/>
        </w:rPr>
      </w:pPr>
      <w:r>
        <w:rPr>
          <w:rFonts w:ascii="Arial" w:hAnsi="Arial" w:cs="Arial"/>
          <w:b/>
          <w:sz w:val="32"/>
          <w:szCs w:val="32"/>
        </w:rPr>
        <w:t>DIVISION OF EMERGENCY MANAGEMENT</w:t>
      </w:r>
    </w:p>
    <w:p w:rsidR="0099761A" w:rsidRDefault="0099761A" w:rsidP="0099761A">
      <w:pPr>
        <w:spacing w:after="0"/>
        <w:jc w:val="center"/>
        <w:rPr>
          <w:rFonts w:ascii="Arial" w:hAnsi="Arial" w:cs="Arial"/>
          <w:b/>
          <w:sz w:val="32"/>
          <w:szCs w:val="32"/>
        </w:rPr>
      </w:pPr>
      <w:r>
        <w:rPr>
          <w:rFonts w:ascii="Arial" w:hAnsi="Arial" w:cs="Arial"/>
          <w:b/>
          <w:sz w:val="32"/>
          <w:szCs w:val="32"/>
        </w:rPr>
        <w:t xml:space="preserve"> WORKSHOP</w:t>
      </w:r>
      <w:r w:rsidR="004247F6">
        <w:rPr>
          <w:rFonts w:ascii="Arial" w:hAnsi="Arial" w:cs="Arial"/>
          <w:b/>
          <w:sz w:val="32"/>
          <w:szCs w:val="32"/>
        </w:rPr>
        <w:t xml:space="preserve"> TO SOLICIT COMMENTS ON REGULATORY ADOPTION</w:t>
      </w:r>
    </w:p>
    <w:p w:rsidR="0099761A" w:rsidRDefault="0099761A" w:rsidP="0099761A">
      <w:pPr>
        <w:spacing w:after="0"/>
        <w:jc w:val="center"/>
        <w:rPr>
          <w:rFonts w:ascii="Arial" w:hAnsi="Arial" w:cs="Arial"/>
          <w:b/>
          <w:sz w:val="28"/>
          <w:szCs w:val="28"/>
        </w:rPr>
      </w:pPr>
      <w:r w:rsidRPr="000A649D">
        <w:rPr>
          <w:rFonts w:ascii="Arial" w:hAnsi="Arial" w:cs="Arial"/>
          <w:b/>
          <w:sz w:val="28"/>
          <w:szCs w:val="28"/>
        </w:rPr>
        <w:t>MINUTES</w:t>
      </w:r>
    </w:p>
    <w:p w:rsidR="003B4F33" w:rsidRDefault="003B4F33"/>
    <w:tbl>
      <w:tblPr>
        <w:tblStyle w:val="TableGrid"/>
        <w:tblW w:w="0" w:type="auto"/>
        <w:tblLook w:val="04A0"/>
      </w:tblPr>
      <w:tblGrid>
        <w:gridCol w:w="3192"/>
        <w:gridCol w:w="1596"/>
        <w:gridCol w:w="4788"/>
      </w:tblGrid>
      <w:tr w:rsidR="0099761A" w:rsidTr="00F8413F">
        <w:tc>
          <w:tcPr>
            <w:tcW w:w="3192" w:type="dxa"/>
          </w:tcPr>
          <w:p w:rsidR="0099761A" w:rsidRDefault="0099761A" w:rsidP="00F8413F">
            <w:pPr>
              <w:rPr>
                <w:rFonts w:ascii="Arial" w:hAnsi="Arial" w:cs="Arial"/>
                <w:b/>
                <w:sz w:val="24"/>
                <w:szCs w:val="24"/>
              </w:rPr>
            </w:pPr>
            <w:r>
              <w:rPr>
                <w:rFonts w:ascii="Arial" w:hAnsi="Arial" w:cs="Arial"/>
                <w:b/>
                <w:sz w:val="24"/>
                <w:szCs w:val="24"/>
              </w:rPr>
              <w:t>Attendance</w:t>
            </w:r>
          </w:p>
        </w:tc>
        <w:tc>
          <w:tcPr>
            <w:tcW w:w="1596" w:type="dxa"/>
          </w:tcPr>
          <w:p w:rsidR="0099761A" w:rsidRDefault="0099761A" w:rsidP="00F8413F">
            <w:pPr>
              <w:rPr>
                <w:rFonts w:ascii="Arial" w:hAnsi="Arial" w:cs="Arial"/>
                <w:b/>
                <w:sz w:val="24"/>
                <w:szCs w:val="24"/>
              </w:rPr>
            </w:pPr>
            <w:r>
              <w:rPr>
                <w:rFonts w:ascii="Arial" w:hAnsi="Arial" w:cs="Arial"/>
                <w:b/>
                <w:sz w:val="24"/>
                <w:szCs w:val="24"/>
              </w:rPr>
              <w:t>Date</w:t>
            </w:r>
          </w:p>
        </w:tc>
        <w:tc>
          <w:tcPr>
            <w:tcW w:w="4788" w:type="dxa"/>
          </w:tcPr>
          <w:p w:rsidR="0099761A" w:rsidRDefault="004247F6" w:rsidP="00F8413F">
            <w:pPr>
              <w:rPr>
                <w:rFonts w:ascii="Arial" w:hAnsi="Arial" w:cs="Arial"/>
                <w:b/>
                <w:sz w:val="24"/>
                <w:szCs w:val="24"/>
              </w:rPr>
            </w:pPr>
            <w:r>
              <w:rPr>
                <w:rFonts w:ascii="Arial" w:hAnsi="Arial" w:cs="Arial"/>
                <w:b/>
                <w:sz w:val="24"/>
                <w:szCs w:val="24"/>
              </w:rPr>
              <w:t>March 7, 2016</w:t>
            </w:r>
          </w:p>
        </w:tc>
      </w:tr>
      <w:tr w:rsidR="0099761A" w:rsidTr="00F8413F">
        <w:tc>
          <w:tcPr>
            <w:tcW w:w="3192" w:type="dxa"/>
            <w:vMerge w:val="restart"/>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Time</w:t>
            </w:r>
          </w:p>
        </w:tc>
        <w:tc>
          <w:tcPr>
            <w:tcW w:w="4788" w:type="dxa"/>
          </w:tcPr>
          <w:p w:rsidR="0099761A" w:rsidRDefault="00DB3486" w:rsidP="00F8413F">
            <w:pPr>
              <w:rPr>
                <w:rFonts w:ascii="Arial" w:hAnsi="Arial" w:cs="Arial"/>
                <w:b/>
                <w:sz w:val="24"/>
                <w:szCs w:val="24"/>
              </w:rPr>
            </w:pPr>
            <w:r>
              <w:rPr>
                <w:rFonts w:ascii="Arial" w:hAnsi="Arial" w:cs="Arial"/>
                <w:b/>
                <w:sz w:val="24"/>
                <w:szCs w:val="24"/>
              </w:rPr>
              <w:t>2:30</w:t>
            </w:r>
            <w:r w:rsidR="004247F6">
              <w:rPr>
                <w:rFonts w:ascii="Arial" w:hAnsi="Arial" w:cs="Arial"/>
                <w:b/>
                <w:sz w:val="24"/>
                <w:szCs w:val="24"/>
              </w:rPr>
              <w:t xml:space="preserve"> PM</w:t>
            </w:r>
          </w:p>
        </w:tc>
      </w:tr>
      <w:tr w:rsidR="0099761A" w:rsidTr="00F8413F">
        <w:tc>
          <w:tcPr>
            <w:tcW w:w="3192" w:type="dxa"/>
            <w:vMerge/>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Location</w:t>
            </w:r>
          </w:p>
        </w:tc>
        <w:tc>
          <w:tcPr>
            <w:tcW w:w="4788" w:type="dxa"/>
          </w:tcPr>
          <w:p w:rsidR="0099761A" w:rsidRDefault="0044495D" w:rsidP="00F8413F">
            <w:pPr>
              <w:rPr>
                <w:rFonts w:ascii="Arial" w:hAnsi="Arial" w:cs="Arial"/>
                <w:b/>
                <w:sz w:val="24"/>
                <w:szCs w:val="24"/>
              </w:rPr>
            </w:pPr>
            <w:r>
              <w:rPr>
                <w:rFonts w:ascii="Arial" w:hAnsi="Arial" w:cs="Arial"/>
                <w:b/>
                <w:sz w:val="24"/>
                <w:szCs w:val="24"/>
              </w:rPr>
              <w:t>Legislative Counsel Bureau</w:t>
            </w:r>
          </w:p>
          <w:p w:rsidR="0044495D" w:rsidRDefault="0044495D" w:rsidP="00F8413F">
            <w:pPr>
              <w:rPr>
                <w:rFonts w:ascii="Arial" w:hAnsi="Arial" w:cs="Arial"/>
                <w:b/>
                <w:sz w:val="24"/>
                <w:szCs w:val="24"/>
              </w:rPr>
            </w:pPr>
            <w:r>
              <w:rPr>
                <w:rFonts w:ascii="Arial" w:hAnsi="Arial" w:cs="Arial"/>
                <w:b/>
                <w:sz w:val="24"/>
                <w:szCs w:val="24"/>
              </w:rPr>
              <w:t>Legislative Building, Room 3138</w:t>
            </w:r>
          </w:p>
          <w:p w:rsidR="0044495D" w:rsidRDefault="0044495D" w:rsidP="00F8413F">
            <w:pPr>
              <w:rPr>
                <w:rFonts w:ascii="Arial" w:hAnsi="Arial" w:cs="Arial"/>
                <w:b/>
                <w:sz w:val="24"/>
                <w:szCs w:val="24"/>
              </w:rPr>
            </w:pPr>
            <w:r>
              <w:rPr>
                <w:rFonts w:ascii="Arial" w:hAnsi="Arial" w:cs="Arial"/>
                <w:b/>
                <w:sz w:val="24"/>
                <w:szCs w:val="24"/>
              </w:rPr>
              <w:t>401 S. Carson St.</w:t>
            </w:r>
          </w:p>
          <w:p w:rsidR="0044495D" w:rsidRDefault="0044495D" w:rsidP="00F8413F">
            <w:pPr>
              <w:rPr>
                <w:rFonts w:ascii="Arial" w:hAnsi="Arial" w:cs="Arial"/>
                <w:b/>
                <w:sz w:val="24"/>
                <w:szCs w:val="24"/>
              </w:rPr>
            </w:pPr>
            <w:r>
              <w:rPr>
                <w:rFonts w:ascii="Arial" w:hAnsi="Arial" w:cs="Arial"/>
                <w:b/>
                <w:sz w:val="24"/>
                <w:szCs w:val="24"/>
              </w:rPr>
              <w:t>Carson City, NV 89711</w:t>
            </w:r>
          </w:p>
        </w:tc>
      </w:tr>
      <w:tr w:rsidR="0099761A" w:rsidTr="00F8413F">
        <w:tc>
          <w:tcPr>
            <w:tcW w:w="3192" w:type="dxa"/>
            <w:vMerge/>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 xml:space="preserve">Method </w:t>
            </w:r>
          </w:p>
        </w:tc>
        <w:tc>
          <w:tcPr>
            <w:tcW w:w="4788" w:type="dxa"/>
          </w:tcPr>
          <w:p w:rsidR="0099761A" w:rsidRDefault="0099761A" w:rsidP="00F8413F">
            <w:pPr>
              <w:rPr>
                <w:rFonts w:ascii="Arial" w:hAnsi="Arial" w:cs="Arial"/>
                <w:b/>
                <w:sz w:val="24"/>
                <w:szCs w:val="24"/>
              </w:rPr>
            </w:pPr>
            <w:r>
              <w:rPr>
                <w:rFonts w:ascii="Arial" w:hAnsi="Arial" w:cs="Arial"/>
                <w:b/>
                <w:sz w:val="24"/>
                <w:szCs w:val="24"/>
              </w:rPr>
              <w:t>Record/Live Stream</w:t>
            </w:r>
          </w:p>
          <w:p w:rsidR="00DB3486" w:rsidRDefault="00DB3486" w:rsidP="00F8413F">
            <w:pPr>
              <w:rPr>
                <w:rFonts w:ascii="Arial" w:hAnsi="Arial" w:cs="Arial"/>
                <w:b/>
                <w:sz w:val="24"/>
                <w:szCs w:val="24"/>
              </w:rPr>
            </w:pPr>
            <w:r>
              <w:rPr>
                <w:rFonts w:ascii="Arial" w:hAnsi="Arial" w:cs="Arial"/>
                <w:b/>
                <w:sz w:val="24"/>
                <w:szCs w:val="24"/>
              </w:rPr>
              <w:t>Legislative Counsel Bureau</w:t>
            </w:r>
          </w:p>
          <w:p w:rsidR="00DB3486" w:rsidRDefault="00DB3486" w:rsidP="00F8413F">
            <w:pPr>
              <w:rPr>
                <w:rFonts w:ascii="Arial" w:hAnsi="Arial" w:cs="Arial"/>
                <w:b/>
                <w:sz w:val="24"/>
                <w:szCs w:val="24"/>
              </w:rPr>
            </w:pPr>
            <w:r>
              <w:rPr>
                <w:rFonts w:ascii="Arial" w:hAnsi="Arial" w:cs="Arial"/>
                <w:b/>
                <w:sz w:val="24"/>
                <w:szCs w:val="24"/>
              </w:rPr>
              <w:t>Grant Sawyer State Bldg. Room 4401</w:t>
            </w:r>
          </w:p>
          <w:p w:rsidR="00DB3486" w:rsidRDefault="00DB3486" w:rsidP="00F8413F">
            <w:pPr>
              <w:rPr>
                <w:rFonts w:ascii="Arial" w:hAnsi="Arial" w:cs="Arial"/>
                <w:b/>
                <w:sz w:val="24"/>
                <w:szCs w:val="24"/>
              </w:rPr>
            </w:pPr>
            <w:r>
              <w:rPr>
                <w:rFonts w:ascii="Arial" w:hAnsi="Arial" w:cs="Arial"/>
                <w:b/>
                <w:sz w:val="24"/>
                <w:szCs w:val="24"/>
              </w:rPr>
              <w:t>555 East Washington Ave.</w:t>
            </w:r>
          </w:p>
          <w:p w:rsidR="00DB3486" w:rsidRDefault="00DB3486" w:rsidP="00F8413F">
            <w:pPr>
              <w:rPr>
                <w:rFonts w:ascii="Arial" w:hAnsi="Arial" w:cs="Arial"/>
                <w:b/>
                <w:sz w:val="24"/>
                <w:szCs w:val="24"/>
              </w:rPr>
            </w:pPr>
            <w:r>
              <w:rPr>
                <w:rFonts w:ascii="Arial" w:hAnsi="Arial" w:cs="Arial"/>
                <w:b/>
                <w:sz w:val="24"/>
                <w:szCs w:val="24"/>
              </w:rPr>
              <w:t>Las Vegas, NV 89101</w:t>
            </w:r>
          </w:p>
        </w:tc>
      </w:tr>
      <w:tr w:rsidR="0099761A" w:rsidTr="00F8413F">
        <w:tc>
          <w:tcPr>
            <w:tcW w:w="3192" w:type="dxa"/>
            <w:vMerge/>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Recorder</w:t>
            </w:r>
          </w:p>
        </w:tc>
        <w:tc>
          <w:tcPr>
            <w:tcW w:w="4788" w:type="dxa"/>
          </w:tcPr>
          <w:p w:rsidR="0099761A" w:rsidRDefault="0099761A" w:rsidP="00F8413F">
            <w:pPr>
              <w:rPr>
                <w:rFonts w:ascii="Arial" w:hAnsi="Arial" w:cs="Arial"/>
                <w:b/>
                <w:sz w:val="24"/>
                <w:szCs w:val="24"/>
              </w:rPr>
            </w:pPr>
            <w:r>
              <w:rPr>
                <w:rFonts w:ascii="Arial" w:hAnsi="Arial" w:cs="Arial"/>
                <w:b/>
                <w:sz w:val="24"/>
                <w:szCs w:val="24"/>
              </w:rPr>
              <w:t>Chris Molnar</w:t>
            </w:r>
          </w:p>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Present</w:t>
            </w: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Pr="002D6B96" w:rsidRDefault="0099761A" w:rsidP="00F8413F">
            <w:pPr>
              <w:rPr>
                <w:rFonts w:ascii="Arial" w:hAnsi="Arial" w:cs="Arial"/>
                <w:sz w:val="24"/>
                <w:szCs w:val="24"/>
              </w:rPr>
            </w:pPr>
            <w:r>
              <w:rPr>
                <w:rFonts w:ascii="Arial" w:hAnsi="Arial" w:cs="Arial"/>
                <w:sz w:val="24"/>
                <w:szCs w:val="24"/>
              </w:rPr>
              <w:t>Caleb Cage</w:t>
            </w:r>
          </w:p>
        </w:tc>
        <w:tc>
          <w:tcPr>
            <w:tcW w:w="1596" w:type="dxa"/>
          </w:tcPr>
          <w:p w:rsidR="0099761A" w:rsidRDefault="0099761A" w:rsidP="00F8413F">
            <w:pPr>
              <w:rPr>
                <w:rFonts w:ascii="Arial" w:hAnsi="Arial" w:cs="Arial"/>
                <w:b/>
                <w:sz w:val="24"/>
                <w:szCs w:val="24"/>
              </w:rPr>
            </w:pPr>
            <w:r>
              <w:rPr>
                <w:rFonts w:ascii="Arial" w:hAnsi="Arial" w:cs="Arial"/>
                <w:b/>
                <w:sz w:val="24"/>
                <w:szCs w:val="24"/>
              </w:rPr>
              <w:t>X</w:t>
            </w:r>
          </w:p>
        </w:tc>
        <w:tc>
          <w:tcPr>
            <w:tcW w:w="4788" w:type="dxa"/>
          </w:tcPr>
          <w:p w:rsidR="0099761A" w:rsidRPr="002D6B96" w:rsidRDefault="0099761A" w:rsidP="00F8413F">
            <w:pPr>
              <w:rPr>
                <w:rFonts w:ascii="Arial" w:hAnsi="Arial" w:cs="Arial"/>
                <w:sz w:val="24"/>
                <w:szCs w:val="24"/>
              </w:rPr>
            </w:pPr>
            <w:r>
              <w:rPr>
                <w:rFonts w:ascii="Arial" w:hAnsi="Arial" w:cs="Arial"/>
                <w:sz w:val="24"/>
                <w:szCs w:val="24"/>
              </w:rPr>
              <w:t>Chief/Nevada Division of Emergency Management/Homeland Security Advisor</w:t>
            </w:r>
          </w:p>
        </w:tc>
      </w:tr>
      <w:tr w:rsidR="0099761A" w:rsidTr="00F8413F">
        <w:tc>
          <w:tcPr>
            <w:tcW w:w="3192" w:type="dxa"/>
          </w:tcPr>
          <w:p w:rsidR="0099761A" w:rsidRPr="002D6B96" w:rsidRDefault="0099761A" w:rsidP="00F8413F">
            <w:pPr>
              <w:rPr>
                <w:rFonts w:ascii="Arial" w:hAnsi="Arial" w:cs="Arial"/>
                <w:sz w:val="24"/>
                <w:szCs w:val="24"/>
              </w:rPr>
            </w:pPr>
            <w:r>
              <w:rPr>
                <w:rFonts w:ascii="Arial" w:hAnsi="Arial" w:cs="Arial"/>
                <w:sz w:val="24"/>
                <w:szCs w:val="24"/>
              </w:rPr>
              <w:t>Samantha Ladich</w:t>
            </w:r>
          </w:p>
        </w:tc>
        <w:tc>
          <w:tcPr>
            <w:tcW w:w="1596" w:type="dxa"/>
          </w:tcPr>
          <w:p w:rsidR="0099761A" w:rsidRDefault="0099761A" w:rsidP="00F8413F">
            <w:pPr>
              <w:rPr>
                <w:rFonts w:ascii="Arial" w:hAnsi="Arial" w:cs="Arial"/>
                <w:b/>
                <w:sz w:val="24"/>
                <w:szCs w:val="24"/>
              </w:rPr>
            </w:pPr>
            <w:r>
              <w:rPr>
                <w:rFonts w:ascii="Arial" w:hAnsi="Arial" w:cs="Arial"/>
                <w:b/>
                <w:sz w:val="24"/>
                <w:szCs w:val="24"/>
              </w:rPr>
              <w:t>X</w:t>
            </w:r>
          </w:p>
        </w:tc>
        <w:tc>
          <w:tcPr>
            <w:tcW w:w="4788" w:type="dxa"/>
          </w:tcPr>
          <w:p w:rsidR="0099761A" w:rsidRPr="002D6B96" w:rsidRDefault="0099761A" w:rsidP="00F8413F">
            <w:pPr>
              <w:rPr>
                <w:rFonts w:ascii="Arial" w:hAnsi="Arial" w:cs="Arial"/>
                <w:sz w:val="24"/>
                <w:szCs w:val="24"/>
              </w:rPr>
            </w:pPr>
            <w:r>
              <w:rPr>
                <w:rFonts w:ascii="Arial" w:hAnsi="Arial" w:cs="Arial"/>
                <w:sz w:val="24"/>
                <w:szCs w:val="24"/>
              </w:rPr>
              <w:t>Senior Deputy Attorney General</w:t>
            </w: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bl>
    <w:p w:rsidR="0099761A" w:rsidRPr="003F16B1" w:rsidRDefault="0099761A" w:rsidP="0099761A">
      <w:pPr>
        <w:spacing w:after="0"/>
        <w:rPr>
          <w:rFonts w:ascii="Arial" w:hAnsi="Arial" w:cs="Arial"/>
          <w:b/>
          <w:sz w:val="24"/>
          <w:szCs w:val="24"/>
        </w:rPr>
      </w:pPr>
    </w:p>
    <w:p w:rsidR="0099761A" w:rsidRDefault="0099761A" w:rsidP="0099761A">
      <w:pPr>
        <w:spacing w:after="0"/>
        <w:jc w:val="center"/>
        <w:rPr>
          <w:rFonts w:ascii="Arial" w:hAnsi="Arial" w:cs="Arial"/>
          <w:b/>
          <w:sz w:val="24"/>
          <w:szCs w:val="24"/>
        </w:rPr>
      </w:pPr>
    </w:p>
    <w:p w:rsidR="0099761A" w:rsidRDefault="0099761A" w:rsidP="0099761A">
      <w:pPr>
        <w:spacing w:after="0"/>
        <w:jc w:val="both"/>
        <w:rPr>
          <w:rFonts w:ascii="Arial" w:hAnsi="Arial" w:cs="Arial"/>
          <w:sz w:val="24"/>
          <w:szCs w:val="24"/>
        </w:rPr>
      </w:pPr>
    </w:p>
    <w:p w:rsidR="0099761A" w:rsidRDefault="0099761A"/>
    <w:p w:rsidR="0099761A" w:rsidRDefault="0099761A"/>
    <w:p w:rsidR="0099761A" w:rsidRDefault="0099761A"/>
    <w:p w:rsidR="0099761A" w:rsidRDefault="000B34BB" w:rsidP="009E1583">
      <w:pPr>
        <w:spacing w:line="240" w:lineRule="auto"/>
        <w:rPr>
          <w:rFonts w:ascii="Arial" w:hAnsi="Arial" w:cs="Arial"/>
          <w:b/>
          <w:sz w:val="24"/>
          <w:szCs w:val="24"/>
        </w:rPr>
      </w:pPr>
      <w:r>
        <w:rPr>
          <w:rFonts w:ascii="Arial" w:hAnsi="Arial" w:cs="Arial"/>
          <w:b/>
          <w:sz w:val="24"/>
          <w:szCs w:val="24"/>
        </w:rPr>
        <w:lastRenderedPageBreak/>
        <w:t xml:space="preserve">1.   </w:t>
      </w:r>
      <w:r w:rsidR="0099761A">
        <w:rPr>
          <w:rFonts w:ascii="Arial" w:hAnsi="Arial" w:cs="Arial"/>
          <w:b/>
          <w:sz w:val="24"/>
          <w:szCs w:val="24"/>
        </w:rPr>
        <w:t>Call to Order – Caleb Cage</w:t>
      </w:r>
    </w:p>
    <w:p w:rsidR="00E230D7" w:rsidRDefault="0099761A" w:rsidP="009E1583">
      <w:pPr>
        <w:spacing w:after="0" w:line="240" w:lineRule="auto"/>
        <w:jc w:val="both"/>
        <w:rPr>
          <w:rFonts w:ascii="Arial" w:hAnsi="Arial" w:cs="Arial"/>
          <w:sz w:val="24"/>
          <w:szCs w:val="24"/>
        </w:rPr>
      </w:pPr>
      <w:r>
        <w:rPr>
          <w:rFonts w:ascii="Arial" w:hAnsi="Arial" w:cs="Arial"/>
          <w:sz w:val="24"/>
          <w:szCs w:val="24"/>
        </w:rPr>
        <w:t>Caleb Cage, Chief of the Nevada Division of Emergency Management</w:t>
      </w:r>
      <w:r w:rsidR="00E230D7">
        <w:rPr>
          <w:rFonts w:ascii="Arial" w:hAnsi="Arial" w:cs="Arial"/>
          <w:sz w:val="24"/>
          <w:szCs w:val="24"/>
        </w:rPr>
        <w:t xml:space="preserve"> (NDEM)</w:t>
      </w:r>
      <w:r>
        <w:rPr>
          <w:rFonts w:ascii="Arial" w:hAnsi="Arial" w:cs="Arial"/>
          <w:sz w:val="24"/>
          <w:szCs w:val="24"/>
        </w:rPr>
        <w:t xml:space="preserve">, called </w:t>
      </w:r>
      <w:r w:rsidR="004F1CDD">
        <w:rPr>
          <w:rFonts w:ascii="Arial" w:hAnsi="Arial" w:cs="Arial"/>
          <w:sz w:val="24"/>
          <w:szCs w:val="24"/>
        </w:rPr>
        <w:t>the workshop to order at 2:30</w:t>
      </w:r>
      <w:r w:rsidR="006A7F7A">
        <w:rPr>
          <w:rFonts w:ascii="Arial" w:hAnsi="Arial" w:cs="Arial"/>
          <w:sz w:val="24"/>
          <w:szCs w:val="24"/>
        </w:rPr>
        <w:t>pm</w:t>
      </w:r>
      <w:r>
        <w:rPr>
          <w:rFonts w:ascii="Arial" w:hAnsi="Arial" w:cs="Arial"/>
          <w:sz w:val="24"/>
          <w:szCs w:val="24"/>
        </w:rPr>
        <w:t>.</w:t>
      </w:r>
      <w:r w:rsidR="00E230D7">
        <w:rPr>
          <w:rFonts w:ascii="Arial" w:hAnsi="Arial" w:cs="Arial"/>
          <w:sz w:val="24"/>
          <w:szCs w:val="24"/>
        </w:rPr>
        <w:t xml:space="preserve">  </w:t>
      </w:r>
      <w:r w:rsidR="000B34BB">
        <w:rPr>
          <w:rFonts w:ascii="Arial" w:hAnsi="Arial" w:cs="Arial"/>
          <w:sz w:val="24"/>
          <w:szCs w:val="24"/>
        </w:rPr>
        <w:t xml:space="preserve">He introduced Samantha Ladich, Senior Deputy Attorney General.  </w:t>
      </w:r>
    </w:p>
    <w:p w:rsidR="00E230D7" w:rsidRDefault="00E230D7" w:rsidP="009E1583">
      <w:pPr>
        <w:spacing w:after="0" w:line="240" w:lineRule="auto"/>
        <w:jc w:val="both"/>
        <w:rPr>
          <w:rFonts w:ascii="Arial" w:hAnsi="Arial" w:cs="Arial"/>
          <w:sz w:val="24"/>
          <w:szCs w:val="24"/>
        </w:rPr>
      </w:pPr>
    </w:p>
    <w:p w:rsidR="0099761A" w:rsidRDefault="000B34BB" w:rsidP="009E1583">
      <w:pPr>
        <w:spacing w:after="0" w:line="240" w:lineRule="auto"/>
        <w:jc w:val="both"/>
        <w:rPr>
          <w:rFonts w:ascii="Arial" w:hAnsi="Arial" w:cs="Arial"/>
          <w:sz w:val="24"/>
          <w:szCs w:val="24"/>
        </w:rPr>
      </w:pPr>
      <w:r>
        <w:rPr>
          <w:rFonts w:ascii="Arial" w:hAnsi="Arial" w:cs="Arial"/>
          <w:b/>
          <w:sz w:val="24"/>
          <w:szCs w:val="24"/>
        </w:rPr>
        <w:t>2</w:t>
      </w:r>
      <w:r w:rsidR="0099761A" w:rsidRPr="001F45C0">
        <w:rPr>
          <w:rFonts w:ascii="Arial" w:hAnsi="Arial" w:cs="Arial"/>
          <w:b/>
          <w:sz w:val="24"/>
          <w:szCs w:val="24"/>
        </w:rPr>
        <w:t>.</w:t>
      </w:r>
      <w:r w:rsidR="0099761A">
        <w:rPr>
          <w:rFonts w:ascii="Arial" w:hAnsi="Arial" w:cs="Arial"/>
          <w:b/>
          <w:sz w:val="24"/>
          <w:szCs w:val="24"/>
        </w:rPr>
        <w:t xml:space="preserve"> </w:t>
      </w:r>
      <w:r w:rsidR="0099761A" w:rsidRPr="001F45C0">
        <w:rPr>
          <w:rFonts w:ascii="Arial" w:hAnsi="Arial" w:cs="Arial"/>
          <w:b/>
          <w:sz w:val="24"/>
          <w:szCs w:val="24"/>
        </w:rPr>
        <w:t xml:space="preserve">  Public Comment</w:t>
      </w:r>
    </w:p>
    <w:p w:rsidR="0099761A" w:rsidRDefault="0099761A" w:rsidP="009E1583">
      <w:pPr>
        <w:spacing w:after="0" w:line="240" w:lineRule="auto"/>
        <w:jc w:val="both"/>
        <w:rPr>
          <w:rFonts w:ascii="Arial" w:hAnsi="Arial" w:cs="Arial"/>
          <w:sz w:val="24"/>
          <w:szCs w:val="24"/>
        </w:rPr>
      </w:pPr>
    </w:p>
    <w:p w:rsidR="0099761A" w:rsidRDefault="0099761A" w:rsidP="009E1583">
      <w:pPr>
        <w:spacing w:after="0" w:line="240" w:lineRule="auto"/>
        <w:jc w:val="both"/>
        <w:rPr>
          <w:rFonts w:ascii="Arial" w:hAnsi="Arial" w:cs="Arial"/>
          <w:sz w:val="24"/>
          <w:szCs w:val="24"/>
        </w:rPr>
      </w:pPr>
      <w:r>
        <w:rPr>
          <w:rFonts w:ascii="Arial" w:hAnsi="Arial" w:cs="Arial"/>
          <w:sz w:val="24"/>
          <w:szCs w:val="24"/>
        </w:rPr>
        <w:t>Chief Cage called for public comment, and there was no public comment.</w:t>
      </w:r>
    </w:p>
    <w:p w:rsidR="0099761A" w:rsidRDefault="0099761A" w:rsidP="009E1583">
      <w:pPr>
        <w:spacing w:after="0" w:line="240" w:lineRule="auto"/>
        <w:jc w:val="both"/>
        <w:rPr>
          <w:rFonts w:ascii="Arial" w:hAnsi="Arial" w:cs="Arial"/>
          <w:sz w:val="24"/>
          <w:szCs w:val="24"/>
        </w:rPr>
      </w:pPr>
    </w:p>
    <w:p w:rsidR="00367BE5" w:rsidRDefault="000B34BB" w:rsidP="004F1CDD">
      <w:pPr>
        <w:spacing w:after="0" w:line="240" w:lineRule="auto"/>
        <w:jc w:val="both"/>
        <w:rPr>
          <w:rFonts w:ascii="Arial" w:hAnsi="Arial" w:cs="Arial"/>
          <w:sz w:val="24"/>
          <w:szCs w:val="24"/>
        </w:rPr>
      </w:pPr>
      <w:r>
        <w:rPr>
          <w:rFonts w:ascii="Arial" w:hAnsi="Arial" w:cs="Arial"/>
          <w:b/>
          <w:sz w:val="24"/>
          <w:szCs w:val="24"/>
        </w:rPr>
        <w:t>3</w:t>
      </w:r>
      <w:r w:rsidR="00E230D7">
        <w:rPr>
          <w:rFonts w:ascii="Arial" w:hAnsi="Arial" w:cs="Arial"/>
          <w:b/>
          <w:sz w:val="24"/>
          <w:szCs w:val="24"/>
        </w:rPr>
        <w:t xml:space="preserve">.  Workshop – </w:t>
      </w:r>
      <w:r w:rsidR="004F1CDD">
        <w:rPr>
          <w:rFonts w:ascii="Arial" w:hAnsi="Arial" w:cs="Arial"/>
          <w:sz w:val="24"/>
          <w:szCs w:val="24"/>
        </w:rPr>
        <w:t>Chief Cage announced the NDEM is</w:t>
      </w:r>
      <w:r w:rsidR="00C724E5">
        <w:rPr>
          <w:rFonts w:ascii="Arial" w:hAnsi="Arial" w:cs="Arial"/>
          <w:sz w:val="24"/>
          <w:szCs w:val="24"/>
        </w:rPr>
        <w:t xml:space="preserve"> seeking comments on regulatory amendments pertaining to Chapter 414 of the Nevada Administrative Code</w:t>
      </w:r>
      <w:r w:rsidR="005E738B">
        <w:rPr>
          <w:rFonts w:ascii="Arial" w:hAnsi="Arial" w:cs="Arial"/>
          <w:sz w:val="24"/>
          <w:szCs w:val="24"/>
        </w:rPr>
        <w:t xml:space="preserve"> (NAC)</w:t>
      </w:r>
      <w:r w:rsidR="00C724E5">
        <w:rPr>
          <w:rFonts w:ascii="Arial" w:hAnsi="Arial" w:cs="Arial"/>
          <w:sz w:val="24"/>
          <w:szCs w:val="24"/>
        </w:rPr>
        <w:t xml:space="preserve"> concerning the administration of the Emergency Assistance Account (EAA).</w:t>
      </w:r>
    </w:p>
    <w:p w:rsidR="005E738B" w:rsidRDefault="005E738B" w:rsidP="004F1CDD">
      <w:pPr>
        <w:spacing w:after="0" w:line="240" w:lineRule="auto"/>
        <w:jc w:val="both"/>
        <w:rPr>
          <w:rFonts w:ascii="Arial" w:hAnsi="Arial" w:cs="Arial"/>
          <w:sz w:val="24"/>
          <w:szCs w:val="24"/>
        </w:rPr>
      </w:pPr>
    </w:p>
    <w:p w:rsidR="00806DBC" w:rsidRDefault="005E738B" w:rsidP="004F1CDD">
      <w:pPr>
        <w:spacing w:after="0" w:line="240" w:lineRule="auto"/>
        <w:jc w:val="both"/>
        <w:rPr>
          <w:rFonts w:ascii="Arial" w:hAnsi="Arial" w:cs="Arial"/>
          <w:sz w:val="24"/>
          <w:szCs w:val="24"/>
        </w:rPr>
      </w:pPr>
      <w:r>
        <w:rPr>
          <w:rFonts w:ascii="Arial" w:hAnsi="Arial" w:cs="Arial"/>
          <w:sz w:val="24"/>
          <w:szCs w:val="24"/>
        </w:rPr>
        <w:t xml:space="preserve">Chief Cage said he would give a brief </w:t>
      </w:r>
      <w:r w:rsidR="007F6244">
        <w:rPr>
          <w:rFonts w:ascii="Arial" w:hAnsi="Arial" w:cs="Arial"/>
          <w:sz w:val="24"/>
          <w:szCs w:val="24"/>
        </w:rPr>
        <w:t>overview of the changes</w:t>
      </w:r>
      <w:r>
        <w:rPr>
          <w:rFonts w:ascii="Arial" w:hAnsi="Arial" w:cs="Arial"/>
          <w:sz w:val="24"/>
          <w:szCs w:val="24"/>
        </w:rPr>
        <w:t>.  He explained the current ve</w:t>
      </w:r>
      <w:r w:rsidR="007F6244">
        <w:rPr>
          <w:rFonts w:ascii="Arial" w:hAnsi="Arial" w:cs="Arial"/>
          <w:sz w:val="24"/>
          <w:szCs w:val="24"/>
        </w:rPr>
        <w:t xml:space="preserve">rsion of NRS </w:t>
      </w:r>
      <w:r>
        <w:rPr>
          <w:rFonts w:ascii="Arial" w:hAnsi="Arial" w:cs="Arial"/>
          <w:sz w:val="24"/>
          <w:szCs w:val="24"/>
        </w:rPr>
        <w:t xml:space="preserve">414.135 creates the EAA and provides for all of the other standards by which it will be administered.  He continued to explain that under item 6, </w:t>
      </w:r>
      <w:r w:rsidR="00F36F6A">
        <w:rPr>
          <w:rFonts w:ascii="Arial" w:hAnsi="Arial" w:cs="Arial"/>
          <w:sz w:val="24"/>
          <w:szCs w:val="24"/>
        </w:rPr>
        <w:t xml:space="preserve">of the NRS 414.135, </w:t>
      </w:r>
      <w:r>
        <w:rPr>
          <w:rFonts w:ascii="Arial" w:hAnsi="Arial" w:cs="Arial"/>
          <w:sz w:val="24"/>
          <w:szCs w:val="24"/>
        </w:rPr>
        <w:t xml:space="preserve">requires the NDEM to adopt regulations </w:t>
      </w:r>
      <w:r w:rsidR="00F36F6A">
        <w:rPr>
          <w:rFonts w:ascii="Arial" w:hAnsi="Arial" w:cs="Arial"/>
          <w:sz w:val="24"/>
          <w:szCs w:val="24"/>
        </w:rPr>
        <w:t xml:space="preserve">as are necessary to administer the EAA.  He said the regulations for this account are currently in NRS 414.010.  </w:t>
      </w:r>
      <w:r w:rsidR="00AF3F56">
        <w:rPr>
          <w:rFonts w:ascii="Arial" w:hAnsi="Arial" w:cs="Arial"/>
          <w:sz w:val="24"/>
          <w:szCs w:val="24"/>
        </w:rPr>
        <w:t xml:space="preserve">He explained the NACs have been in place for quite some time, and have been effective, but </w:t>
      </w:r>
      <w:r w:rsidR="00C4178B">
        <w:rPr>
          <w:rFonts w:ascii="Arial" w:hAnsi="Arial" w:cs="Arial"/>
          <w:sz w:val="24"/>
          <w:szCs w:val="24"/>
        </w:rPr>
        <w:t>the division believes they are more constraining than the statute requires, so they want to provide some changes thru a public forum with the workshop.</w:t>
      </w:r>
    </w:p>
    <w:p w:rsidR="00806DBC" w:rsidRDefault="00806DBC" w:rsidP="004F1CDD">
      <w:pPr>
        <w:spacing w:after="0" w:line="240" w:lineRule="auto"/>
        <w:jc w:val="both"/>
        <w:rPr>
          <w:rFonts w:ascii="Arial" w:hAnsi="Arial" w:cs="Arial"/>
          <w:sz w:val="24"/>
          <w:szCs w:val="24"/>
        </w:rPr>
      </w:pPr>
    </w:p>
    <w:p w:rsidR="00CC78D8" w:rsidRDefault="00806DBC" w:rsidP="004F1CDD">
      <w:pPr>
        <w:spacing w:after="0" w:line="240" w:lineRule="auto"/>
        <w:jc w:val="both"/>
        <w:rPr>
          <w:rFonts w:ascii="Arial" w:hAnsi="Arial" w:cs="Arial"/>
          <w:sz w:val="24"/>
          <w:szCs w:val="24"/>
        </w:rPr>
      </w:pPr>
      <w:r>
        <w:rPr>
          <w:rFonts w:ascii="Arial" w:hAnsi="Arial" w:cs="Arial"/>
          <w:sz w:val="24"/>
          <w:szCs w:val="24"/>
        </w:rPr>
        <w:t>He proceeded to go over the recommended changes by addressing NAC 414.045, which states “</w:t>
      </w:r>
      <w:r w:rsidR="00450691" w:rsidRPr="00450691">
        <w:rPr>
          <w:rFonts w:ascii="Arial" w:hAnsi="Arial" w:cs="Arial"/>
          <w:i/>
          <w:sz w:val="24"/>
          <w:szCs w:val="24"/>
        </w:rPr>
        <w:t>any effort to provide a satisfactory remedy to a natural, technological or manmade emergency or disaster</w:t>
      </w:r>
      <w:r w:rsidR="00450691">
        <w:rPr>
          <w:rFonts w:ascii="Arial" w:hAnsi="Arial" w:cs="Arial"/>
          <w:sz w:val="24"/>
          <w:szCs w:val="24"/>
        </w:rPr>
        <w:t xml:space="preserve">.” He said the recommended change would be a satisfactory </w:t>
      </w:r>
      <w:r w:rsidR="00450691" w:rsidRPr="002E155F">
        <w:rPr>
          <w:rFonts w:ascii="Arial" w:hAnsi="Arial" w:cs="Arial"/>
          <w:b/>
          <w:i/>
          <w:sz w:val="24"/>
          <w:szCs w:val="24"/>
          <w:u w:val="single"/>
        </w:rPr>
        <w:t>preparation</w:t>
      </w:r>
      <w:r w:rsidR="00450691" w:rsidRPr="000C7841">
        <w:rPr>
          <w:rFonts w:ascii="Arial" w:hAnsi="Arial" w:cs="Arial"/>
          <w:b/>
          <w:i/>
          <w:sz w:val="24"/>
          <w:szCs w:val="24"/>
          <w:u w:val="single"/>
        </w:rPr>
        <w:t xml:space="preserve"> for</w:t>
      </w:r>
      <w:r w:rsidR="00C4178B">
        <w:rPr>
          <w:rFonts w:ascii="Arial" w:hAnsi="Arial" w:cs="Arial"/>
          <w:sz w:val="24"/>
          <w:szCs w:val="24"/>
        </w:rPr>
        <w:t xml:space="preserve"> </w:t>
      </w:r>
      <w:r w:rsidR="00B73886">
        <w:rPr>
          <w:rFonts w:ascii="Arial" w:hAnsi="Arial" w:cs="Arial"/>
          <w:sz w:val="24"/>
          <w:szCs w:val="24"/>
        </w:rPr>
        <w:t>or remedy to a natural, technological or manmade emergency or disaster.</w:t>
      </w:r>
      <w:r w:rsidR="00F872DE">
        <w:rPr>
          <w:rFonts w:ascii="Arial" w:hAnsi="Arial" w:cs="Arial"/>
          <w:sz w:val="24"/>
          <w:szCs w:val="24"/>
        </w:rPr>
        <w:t xml:space="preserve">  He explained the change would allow for a</w:t>
      </w:r>
      <w:r w:rsidR="002E155F">
        <w:rPr>
          <w:rFonts w:ascii="Arial" w:hAnsi="Arial" w:cs="Arial"/>
          <w:sz w:val="24"/>
          <w:szCs w:val="24"/>
        </w:rPr>
        <w:t>ny</w:t>
      </w:r>
      <w:r w:rsidR="00F872DE">
        <w:rPr>
          <w:rFonts w:ascii="Arial" w:hAnsi="Arial" w:cs="Arial"/>
          <w:sz w:val="24"/>
          <w:szCs w:val="24"/>
        </w:rPr>
        <w:t xml:space="preserve"> preparedness activities</w:t>
      </w:r>
      <w:r w:rsidR="002E155F">
        <w:rPr>
          <w:rFonts w:ascii="Arial" w:hAnsi="Arial" w:cs="Arial"/>
          <w:sz w:val="24"/>
          <w:szCs w:val="24"/>
        </w:rPr>
        <w:t>,</w:t>
      </w:r>
      <w:r w:rsidR="00F872DE">
        <w:rPr>
          <w:rFonts w:ascii="Arial" w:hAnsi="Arial" w:cs="Arial"/>
          <w:sz w:val="24"/>
          <w:szCs w:val="24"/>
        </w:rPr>
        <w:t xml:space="preserve"> o</w:t>
      </w:r>
      <w:r w:rsidR="002E155F">
        <w:rPr>
          <w:rFonts w:ascii="Arial" w:hAnsi="Arial" w:cs="Arial"/>
          <w:sz w:val="24"/>
          <w:szCs w:val="24"/>
        </w:rPr>
        <w:t>r be prepared in the event of an expected or an</w:t>
      </w:r>
      <w:r w:rsidR="000C7DC7">
        <w:rPr>
          <w:rFonts w:ascii="Arial" w:hAnsi="Arial" w:cs="Arial"/>
          <w:sz w:val="24"/>
          <w:szCs w:val="24"/>
        </w:rPr>
        <w:t>ticipated emergency or disaster as provided in the definitions of those terms in NRS 414.</w:t>
      </w:r>
    </w:p>
    <w:p w:rsidR="00CC78D8" w:rsidRDefault="00CC78D8" w:rsidP="004F1CDD">
      <w:pPr>
        <w:spacing w:after="0" w:line="240" w:lineRule="auto"/>
        <w:jc w:val="both"/>
        <w:rPr>
          <w:rFonts w:ascii="Arial" w:hAnsi="Arial" w:cs="Arial"/>
          <w:sz w:val="24"/>
          <w:szCs w:val="24"/>
        </w:rPr>
      </w:pPr>
    </w:p>
    <w:p w:rsidR="005E738B" w:rsidRDefault="000C7DC7" w:rsidP="004F1CDD">
      <w:pPr>
        <w:spacing w:after="0" w:line="240" w:lineRule="auto"/>
        <w:jc w:val="both"/>
        <w:rPr>
          <w:rFonts w:ascii="Arial" w:hAnsi="Arial" w:cs="Arial"/>
          <w:sz w:val="24"/>
          <w:szCs w:val="24"/>
        </w:rPr>
      </w:pPr>
      <w:r>
        <w:rPr>
          <w:rFonts w:ascii="Arial" w:hAnsi="Arial" w:cs="Arial"/>
          <w:sz w:val="24"/>
          <w:szCs w:val="24"/>
        </w:rPr>
        <w:t>Chief Cage continued the discussion about the changes by addressing NRS 414.100</w:t>
      </w:r>
      <w:r w:rsidR="00107EA2">
        <w:rPr>
          <w:rFonts w:ascii="Arial" w:hAnsi="Arial" w:cs="Arial"/>
          <w:sz w:val="24"/>
          <w:szCs w:val="24"/>
        </w:rPr>
        <w:t>, paragraph 3,</w:t>
      </w:r>
      <w:r>
        <w:rPr>
          <w:rFonts w:ascii="Arial" w:hAnsi="Arial" w:cs="Arial"/>
          <w:sz w:val="24"/>
          <w:szCs w:val="24"/>
        </w:rPr>
        <w:t xml:space="preserve"> which </w:t>
      </w:r>
      <w:r w:rsidR="00107EA2">
        <w:rPr>
          <w:rFonts w:ascii="Arial" w:hAnsi="Arial" w:cs="Arial"/>
          <w:sz w:val="24"/>
          <w:szCs w:val="24"/>
        </w:rPr>
        <w:t>states “</w:t>
      </w:r>
      <w:r w:rsidR="00107EA2">
        <w:rPr>
          <w:rFonts w:ascii="Arial" w:hAnsi="Arial" w:cs="Arial"/>
          <w:i/>
          <w:sz w:val="24"/>
          <w:szCs w:val="24"/>
        </w:rPr>
        <w:t xml:space="preserve">the Division will use the money in the Emergency Assistance Account to reimburse a state agency that has contributed financial assistance or payments for the deployment of physical resources for costs exceeding their budgetary capabilities.”  </w:t>
      </w:r>
      <w:r w:rsidR="00107EA2">
        <w:rPr>
          <w:rFonts w:ascii="Arial" w:hAnsi="Arial" w:cs="Arial"/>
          <w:sz w:val="24"/>
          <w:szCs w:val="24"/>
        </w:rPr>
        <w:t>The division proposed adding “</w:t>
      </w:r>
      <w:r w:rsidR="00107EA2">
        <w:rPr>
          <w:rFonts w:ascii="Arial" w:hAnsi="Arial" w:cs="Arial"/>
          <w:b/>
          <w:i/>
          <w:sz w:val="24"/>
          <w:szCs w:val="24"/>
          <w:u w:val="single"/>
        </w:rPr>
        <w:t>where for any reason the Chief of the Division deems consistent with subsection 3</w:t>
      </w:r>
      <w:r w:rsidR="00CC78D8">
        <w:rPr>
          <w:rFonts w:ascii="Arial" w:hAnsi="Arial" w:cs="Arial"/>
          <w:b/>
          <w:i/>
          <w:sz w:val="24"/>
          <w:szCs w:val="24"/>
          <w:u w:val="single"/>
        </w:rPr>
        <w:t>,</w:t>
      </w:r>
      <w:r w:rsidR="00107EA2">
        <w:rPr>
          <w:rFonts w:ascii="Arial" w:hAnsi="Arial" w:cs="Arial"/>
          <w:b/>
          <w:i/>
          <w:sz w:val="24"/>
          <w:szCs w:val="24"/>
          <w:u w:val="single"/>
        </w:rPr>
        <w:t xml:space="preserve"> of NRS 414. </w:t>
      </w:r>
      <w:proofErr w:type="gramStart"/>
      <w:r w:rsidR="00107EA2">
        <w:rPr>
          <w:rFonts w:ascii="Arial" w:hAnsi="Arial" w:cs="Arial"/>
          <w:b/>
          <w:i/>
          <w:sz w:val="24"/>
          <w:szCs w:val="24"/>
          <w:u w:val="single"/>
        </w:rPr>
        <w:t>135</w:t>
      </w:r>
      <w:r w:rsidR="00CC78D8">
        <w:rPr>
          <w:rFonts w:ascii="Arial" w:hAnsi="Arial" w:cs="Arial"/>
          <w:b/>
          <w:i/>
          <w:sz w:val="24"/>
          <w:szCs w:val="24"/>
          <w:u w:val="single"/>
        </w:rPr>
        <w:t>,</w:t>
      </w:r>
      <w:proofErr w:type="gramEnd"/>
      <w:r w:rsidR="00107EA2">
        <w:rPr>
          <w:rFonts w:ascii="Arial" w:hAnsi="Arial" w:cs="Arial"/>
          <w:b/>
          <w:i/>
          <w:sz w:val="24"/>
          <w:szCs w:val="24"/>
          <w:u w:val="single"/>
        </w:rPr>
        <w:t xml:space="preserve"> and necessary for the protection of life, health, and safety, or property of personnel in the state.</w:t>
      </w:r>
      <w:r w:rsidR="00CC78D8">
        <w:rPr>
          <w:rFonts w:ascii="Arial" w:hAnsi="Arial" w:cs="Arial"/>
          <w:sz w:val="24"/>
          <w:szCs w:val="24"/>
        </w:rPr>
        <w:t xml:space="preserve">”  </w:t>
      </w:r>
    </w:p>
    <w:p w:rsidR="00CC78D8" w:rsidRDefault="00CC78D8" w:rsidP="004F1CDD">
      <w:pPr>
        <w:spacing w:after="0" w:line="240" w:lineRule="auto"/>
        <w:jc w:val="both"/>
        <w:rPr>
          <w:rFonts w:ascii="Arial" w:hAnsi="Arial" w:cs="Arial"/>
          <w:sz w:val="24"/>
          <w:szCs w:val="24"/>
        </w:rPr>
      </w:pPr>
    </w:p>
    <w:p w:rsidR="00CC78D8" w:rsidRDefault="00CC78D8" w:rsidP="004F1CDD">
      <w:pPr>
        <w:spacing w:after="0" w:line="240" w:lineRule="auto"/>
        <w:jc w:val="both"/>
        <w:rPr>
          <w:rFonts w:ascii="Arial" w:hAnsi="Arial" w:cs="Arial"/>
          <w:sz w:val="24"/>
          <w:szCs w:val="24"/>
        </w:rPr>
      </w:pPr>
      <w:r>
        <w:rPr>
          <w:rFonts w:ascii="Arial" w:hAnsi="Arial" w:cs="Arial"/>
          <w:sz w:val="24"/>
          <w:szCs w:val="24"/>
        </w:rPr>
        <w:t>Chief Cage proceeded to explain the changes to NRS 414.105, subsection 5a, which currently reads “a copy of the declaration of emergency or disaster” should have additional language that states “</w:t>
      </w:r>
      <w:r>
        <w:rPr>
          <w:rFonts w:ascii="Arial" w:hAnsi="Arial" w:cs="Arial"/>
          <w:b/>
          <w:i/>
          <w:sz w:val="24"/>
          <w:szCs w:val="24"/>
          <w:u w:val="single"/>
        </w:rPr>
        <w:t>if applicable or detailed explanation of the emergency or disaster</w:t>
      </w:r>
      <w:r w:rsidR="00113952">
        <w:rPr>
          <w:rFonts w:ascii="Arial" w:hAnsi="Arial" w:cs="Arial"/>
          <w:sz w:val="24"/>
          <w:szCs w:val="24"/>
        </w:rPr>
        <w:t xml:space="preserve">.”  He explained that NRS 414 does not require a declaration, but the NAC does and the division would like to broaden that.  </w:t>
      </w:r>
    </w:p>
    <w:p w:rsidR="00113952" w:rsidRDefault="00113952" w:rsidP="004F1CDD">
      <w:pPr>
        <w:spacing w:after="0" w:line="240" w:lineRule="auto"/>
        <w:jc w:val="both"/>
        <w:rPr>
          <w:rFonts w:ascii="Arial" w:hAnsi="Arial" w:cs="Arial"/>
          <w:sz w:val="24"/>
          <w:szCs w:val="24"/>
        </w:rPr>
      </w:pPr>
    </w:p>
    <w:p w:rsidR="00113952" w:rsidRDefault="00113952" w:rsidP="004F1CDD">
      <w:pPr>
        <w:spacing w:after="0" w:line="240" w:lineRule="auto"/>
        <w:jc w:val="both"/>
        <w:rPr>
          <w:rFonts w:ascii="Arial" w:hAnsi="Arial" w:cs="Arial"/>
          <w:sz w:val="24"/>
          <w:szCs w:val="24"/>
        </w:rPr>
      </w:pPr>
      <w:r>
        <w:rPr>
          <w:rFonts w:ascii="Arial" w:hAnsi="Arial" w:cs="Arial"/>
          <w:sz w:val="24"/>
          <w:szCs w:val="24"/>
        </w:rPr>
        <w:t xml:space="preserve">Regarding NRS 414.110, subparagraph 1, Chief Cage stated that with the previous change under NRS 414.105, subsection 5a, it would remove the requirement for a </w:t>
      </w:r>
      <w:r>
        <w:rPr>
          <w:rFonts w:ascii="Arial" w:hAnsi="Arial" w:cs="Arial"/>
          <w:sz w:val="24"/>
          <w:szCs w:val="24"/>
        </w:rPr>
        <w:lastRenderedPageBreak/>
        <w:t>declara</w:t>
      </w:r>
      <w:r w:rsidR="00507215">
        <w:rPr>
          <w:rFonts w:ascii="Arial" w:hAnsi="Arial" w:cs="Arial"/>
          <w:sz w:val="24"/>
          <w:szCs w:val="24"/>
        </w:rPr>
        <w:t>tion of emergency or disaster from the application process. He continued with subsection 4, of the of the same section, which reads “</w:t>
      </w:r>
      <w:r w:rsidR="00507215">
        <w:rPr>
          <w:rFonts w:ascii="Arial" w:hAnsi="Arial" w:cs="Arial"/>
          <w:i/>
          <w:sz w:val="24"/>
          <w:szCs w:val="24"/>
        </w:rPr>
        <w:t xml:space="preserve">if the applicant is a state agency and a preliminary damage assessment team has not been deployed before application is made, appoint a preliminary damage assessment team to work with officials from the agency to conduct a preliminary damage assessment.”  </w:t>
      </w:r>
      <w:r w:rsidR="000C7841">
        <w:rPr>
          <w:rFonts w:ascii="Arial" w:hAnsi="Arial" w:cs="Arial"/>
          <w:sz w:val="24"/>
          <w:szCs w:val="24"/>
        </w:rPr>
        <w:t>He explained the recommended change is in response to the first change which adds the words “in preparation for.” He said the division wants to have the continued flexibility to use this for anticipated emergencies and disasters.  He said with this change, an emergency or disaster would not need to be assessed thru a preliminary damage assessment team.</w:t>
      </w:r>
    </w:p>
    <w:p w:rsidR="000C7841" w:rsidRDefault="000C7841" w:rsidP="004F1CDD">
      <w:pPr>
        <w:spacing w:after="0" w:line="240" w:lineRule="auto"/>
        <w:jc w:val="both"/>
        <w:rPr>
          <w:rFonts w:ascii="Arial" w:hAnsi="Arial" w:cs="Arial"/>
          <w:sz w:val="24"/>
          <w:szCs w:val="24"/>
        </w:rPr>
      </w:pPr>
    </w:p>
    <w:p w:rsidR="004F1CDD" w:rsidRDefault="000C7841" w:rsidP="004F1CDD">
      <w:pPr>
        <w:spacing w:after="0" w:line="240" w:lineRule="auto"/>
        <w:jc w:val="both"/>
        <w:rPr>
          <w:rFonts w:ascii="Arial" w:hAnsi="Arial" w:cs="Arial"/>
          <w:b/>
          <w:sz w:val="24"/>
          <w:szCs w:val="24"/>
        </w:rPr>
      </w:pPr>
      <w:r>
        <w:rPr>
          <w:rFonts w:ascii="Arial" w:hAnsi="Arial" w:cs="Arial"/>
          <w:sz w:val="24"/>
          <w:szCs w:val="24"/>
        </w:rPr>
        <w:t>He concluded the overview, for the record, of the proposed changes to NAC 414 concerning the Emergency Assistance Account.</w:t>
      </w:r>
    </w:p>
    <w:p w:rsidR="004F1CDD" w:rsidRDefault="004F1CDD" w:rsidP="004F1CDD">
      <w:pPr>
        <w:spacing w:after="0" w:line="240" w:lineRule="auto"/>
        <w:jc w:val="both"/>
        <w:rPr>
          <w:rFonts w:ascii="Arial" w:hAnsi="Arial" w:cs="Arial"/>
          <w:sz w:val="24"/>
          <w:szCs w:val="24"/>
        </w:rPr>
      </w:pPr>
    </w:p>
    <w:p w:rsidR="000B34BB" w:rsidRDefault="000B34BB" w:rsidP="000B34BB">
      <w:pPr>
        <w:spacing w:line="240" w:lineRule="auto"/>
        <w:rPr>
          <w:rFonts w:ascii="Arial" w:hAnsi="Arial" w:cs="Arial"/>
          <w:b/>
          <w:sz w:val="24"/>
          <w:szCs w:val="24"/>
        </w:rPr>
      </w:pPr>
      <w:r w:rsidRPr="000B34BB">
        <w:rPr>
          <w:rFonts w:ascii="Arial" w:hAnsi="Arial" w:cs="Arial"/>
          <w:b/>
          <w:sz w:val="24"/>
          <w:szCs w:val="24"/>
        </w:rPr>
        <w:t>4.</w:t>
      </w:r>
      <w:r>
        <w:rPr>
          <w:rFonts w:ascii="Arial" w:hAnsi="Arial" w:cs="Arial"/>
          <w:b/>
          <w:sz w:val="24"/>
          <w:szCs w:val="24"/>
        </w:rPr>
        <w:t xml:space="preserve">   </w:t>
      </w:r>
      <w:r w:rsidR="00964AC0" w:rsidRPr="000B34BB">
        <w:rPr>
          <w:rFonts w:ascii="Arial" w:hAnsi="Arial" w:cs="Arial"/>
          <w:b/>
          <w:sz w:val="24"/>
          <w:szCs w:val="24"/>
        </w:rPr>
        <w:t>Public Comment</w:t>
      </w:r>
    </w:p>
    <w:p w:rsidR="000B34BB" w:rsidRDefault="000B34BB" w:rsidP="000B34BB">
      <w:pPr>
        <w:spacing w:line="240" w:lineRule="auto"/>
        <w:rPr>
          <w:rFonts w:ascii="Arial" w:hAnsi="Arial" w:cs="Arial"/>
          <w:sz w:val="24"/>
          <w:szCs w:val="24"/>
        </w:rPr>
      </w:pPr>
      <w:r>
        <w:rPr>
          <w:rFonts w:ascii="Arial" w:hAnsi="Arial" w:cs="Arial"/>
          <w:sz w:val="24"/>
          <w:szCs w:val="24"/>
        </w:rPr>
        <w:t>Chief Cage called for public comment.  There was no public comment.</w:t>
      </w:r>
    </w:p>
    <w:p w:rsidR="000B34BB" w:rsidRDefault="000B34BB" w:rsidP="000B34BB">
      <w:pPr>
        <w:spacing w:line="240" w:lineRule="auto"/>
        <w:rPr>
          <w:rFonts w:ascii="Arial" w:hAnsi="Arial" w:cs="Arial"/>
          <w:b/>
          <w:sz w:val="24"/>
          <w:szCs w:val="24"/>
        </w:rPr>
      </w:pPr>
      <w:r>
        <w:rPr>
          <w:rFonts w:ascii="Arial" w:hAnsi="Arial" w:cs="Arial"/>
          <w:b/>
          <w:sz w:val="24"/>
          <w:szCs w:val="24"/>
        </w:rPr>
        <w:t>5.  Adjournment</w:t>
      </w:r>
    </w:p>
    <w:p w:rsidR="000B34BB" w:rsidRPr="000B34BB" w:rsidRDefault="000B34BB" w:rsidP="000B34BB">
      <w:pPr>
        <w:spacing w:line="240" w:lineRule="auto"/>
        <w:rPr>
          <w:rFonts w:ascii="Arial" w:hAnsi="Arial" w:cs="Arial"/>
          <w:sz w:val="24"/>
          <w:szCs w:val="24"/>
        </w:rPr>
      </w:pPr>
      <w:r>
        <w:rPr>
          <w:rFonts w:ascii="Arial" w:hAnsi="Arial" w:cs="Arial"/>
          <w:sz w:val="24"/>
          <w:szCs w:val="24"/>
        </w:rPr>
        <w:t>Chief Cage explaine</w:t>
      </w:r>
      <w:r w:rsidR="00ED053D">
        <w:rPr>
          <w:rFonts w:ascii="Arial" w:hAnsi="Arial" w:cs="Arial"/>
          <w:sz w:val="24"/>
          <w:szCs w:val="24"/>
        </w:rPr>
        <w:t>d the minutes will be available to the public and members of the community could submit written recommendations following the meeting.  Without further participation from the public, Chief Cage adjourned the meeting.</w:t>
      </w:r>
    </w:p>
    <w:p w:rsidR="000B34BB" w:rsidRPr="000B34BB" w:rsidRDefault="000B34BB" w:rsidP="000B34BB">
      <w:pPr>
        <w:spacing w:line="240" w:lineRule="auto"/>
        <w:rPr>
          <w:rFonts w:ascii="Arial" w:hAnsi="Arial" w:cs="Arial"/>
          <w:sz w:val="24"/>
          <w:szCs w:val="24"/>
        </w:rPr>
      </w:pPr>
    </w:p>
    <w:p w:rsidR="00964AC0" w:rsidRPr="00964AC0" w:rsidRDefault="00964AC0" w:rsidP="009E1583">
      <w:pPr>
        <w:spacing w:line="240" w:lineRule="auto"/>
        <w:rPr>
          <w:rFonts w:ascii="Arial" w:hAnsi="Arial" w:cs="Arial"/>
          <w:sz w:val="24"/>
          <w:szCs w:val="24"/>
        </w:rPr>
      </w:pPr>
    </w:p>
    <w:sectPr w:rsidR="00964AC0" w:rsidRPr="00964AC0" w:rsidSect="003B4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3A4"/>
    <w:multiLevelType w:val="hybridMultilevel"/>
    <w:tmpl w:val="053E997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61A"/>
    <w:rsid w:val="000B34BB"/>
    <w:rsid w:val="000C7841"/>
    <w:rsid w:val="000C7DC7"/>
    <w:rsid w:val="00107EA2"/>
    <w:rsid w:val="00113952"/>
    <w:rsid w:val="002E155F"/>
    <w:rsid w:val="00367BE5"/>
    <w:rsid w:val="003B4F33"/>
    <w:rsid w:val="004247F6"/>
    <w:rsid w:val="0044495D"/>
    <w:rsid w:val="00450691"/>
    <w:rsid w:val="00455E11"/>
    <w:rsid w:val="004F1CDD"/>
    <w:rsid w:val="00507215"/>
    <w:rsid w:val="005D67EC"/>
    <w:rsid w:val="005E738B"/>
    <w:rsid w:val="00684C3E"/>
    <w:rsid w:val="006A7F7A"/>
    <w:rsid w:val="006C1BD2"/>
    <w:rsid w:val="007942FF"/>
    <w:rsid w:val="007F6244"/>
    <w:rsid w:val="00806DBC"/>
    <w:rsid w:val="00947D31"/>
    <w:rsid w:val="00964AC0"/>
    <w:rsid w:val="0099761A"/>
    <w:rsid w:val="009E1583"/>
    <w:rsid w:val="00AE407C"/>
    <w:rsid w:val="00AF3F56"/>
    <w:rsid w:val="00B73886"/>
    <w:rsid w:val="00C4178B"/>
    <w:rsid w:val="00C724E5"/>
    <w:rsid w:val="00CC78D8"/>
    <w:rsid w:val="00CD308A"/>
    <w:rsid w:val="00DB3486"/>
    <w:rsid w:val="00E230D7"/>
    <w:rsid w:val="00EC6371"/>
    <w:rsid w:val="00ED053D"/>
    <w:rsid w:val="00F36F6A"/>
    <w:rsid w:val="00F87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1A"/>
    <w:rPr>
      <w:rFonts w:ascii="Tahoma" w:hAnsi="Tahoma" w:cs="Tahoma"/>
      <w:sz w:val="16"/>
      <w:szCs w:val="16"/>
    </w:rPr>
  </w:style>
  <w:style w:type="table" w:styleId="TableGrid">
    <w:name w:val="Table Grid"/>
    <w:basedOn w:val="TableNormal"/>
    <w:uiPriority w:val="59"/>
    <w:rsid w:val="0099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14</cp:revision>
  <dcterms:created xsi:type="dcterms:W3CDTF">2016-03-16T16:23:00Z</dcterms:created>
  <dcterms:modified xsi:type="dcterms:W3CDTF">2016-03-16T19:18:00Z</dcterms:modified>
</cp:coreProperties>
</file>